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CD" w:rsidRDefault="00A17BCD">
      <w:pPr>
        <w:rPr>
          <w:rFonts w:ascii="Arial" w:hAnsi="Arial" w:cs="Arial"/>
          <w:b/>
          <w:bCs/>
          <w:noProof/>
          <w:color w:val="808080"/>
          <w:sz w:val="18"/>
          <w:szCs w:val="18"/>
          <w:lang w:eastAsia="sv-SE"/>
        </w:rPr>
      </w:pPr>
    </w:p>
    <w:p w:rsidR="00A17BCD" w:rsidRDefault="00A17BCD">
      <w:pPr>
        <w:rPr>
          <w:b/>
          <w:sz w:val="28"/>
          <w:szCs w:val="28"/>
        </w:rPr>
      </w:pPr>
    </w:p>
    <w:p w:rsidR="00067485" w:rsidRPr="00067485" w:rsidRDefault="00A17BCD">
      <w:pPr>
        <w:rPr>
          <w:b/>
          <w:sz w:val="28"/>
          <w:szCs w:val="28"/>
        </w:rPr>
      </w:pPr>
      <w:r>
        <w:rPr>
          <w:b/>
          <w:sz w:val="28"/>
          <w:szCs w:val="28"/>
        </w:rPr>
        <w:t>F</w:t>
      </w:r>
      <w:r w:rsidR="00067485" w:rsidRPr="00067485">
        <w:rPr>
          <w:b/>
          <w:sz w:val="28"/>
          <w:szCs w:val="28"/>
        </w:rPr>
        <w:t xml:space="preserve">orskningsanslag från Svenska Spels forskningsråd </w:t>
      </w:r>
    </w:p>
    <w:p w:rsidR="00067485" w:rsidRDefault="00067485">
      <w:r>
        <w:t>Ansökningsår 2015</w:t>
      </w:r>
    </w:p>
    <w:p w:rsidR="009970E0" w:rsidRDefault="00067485" w:rsidP="009F4A98">
      <w:r>
        <w:t xml:space="preserve"> Svenska Spels forskningsråd lämnar stöd till forskning om spelberoende och förebyggande åtgärder mot spelproblem. För anslagstilldelningen </w:t>
      </w:r>
      <w:bookmarkStart w:id="0" w:name="_GoBack"/>
      <w:r>
        <w:t xml:space="preserve">under </w:t>
      </w:r>
      <w:bookmarkEnd w:id="0"/>
      <w:r>
        <w:t xml:space="preserve">2015 har Svenska Spels forskningsråd beslutat att, med beaktande av sedvanliga krav på vetenskaplig kvalitet, i första hand prioritera forskning som </w:t>
      </w:r>
      <w:r w:rsidRPr="009F4A98">
        <w:t xml:space="preserve">berör </w:t>
      </w:r>
      <w:r w:rsidR="009F4A98" w:rsidRPr="009F4A98">
        <w:t>s</w:t>
      </w:r>
      <w:r w:rsidR="009970E0" w:rsidRPr="009F4A98">
        <w:t>tudier av effekter av annons</w:t>
      </w:r>
      <w:r w:rsidR="009F4A98" w:rsidRPr="009F4A98">
        <w:t>ering och marknadsföring på oli</w:t>
      </w:r>
      <w:r w:rsidR="009970E0" w:rsidRPr="009F4A98">
        <w:t>k</w:t>
      </w:r>
      <w:r w:rsidR="009F4A98" w:rsidRPr="009F4A98">
        <w:t>a</w:t>
      </w:r>
      <w:r w:rsidR="009970E0" w:rsidRPr="009F4A98">
        <w:t xml:space="preserve"> gruppers spelbeteende</w:t>
      </w:r>
      <w:r w:rsidR="009F4A98" w:rsidRPr="009F4A98">
        <w:t>, s</w:t>
      </w:r>
      <w:r w:rsidR="009970E0" w:rsidRPr="009F4A98">
        <w:t xml:space="preserve">tudier </w:t>
      </w:r>
      <w:r w:rsidR="009970E0">
        <w:t>av effekter av olika former av spelansvarsåtgärder</w:t>
      </w:r>
      <w:r w:rsidR="009F4A98">
        <w:t xml:space="preserve"> och s</w:t>
      </w:r>
      <w:r w:rsidR="009970E0">
        <w:t>tudier som fokuserar på medberoendeproblematiken, inklusive f</w:t>
      </w:r>
      <w:r w:rsidR="00755660">
        <w:t>öräldra-/barnperspektivet</w:t>
      </w:r>
      <w:r w:rsidR="009F4A98">
        <w:t>.</w:t>
      </w:r>
    </w:p>
    <w:p w:rsidR="009970E0" w:rsidRDefault="00067485">
      <w:r>
        <w:t>Medlen avser stöd</w:t>
      </w:r>
      <w:r w:rsidR="009970E0">
        <w:t xml:space="preserve"> såväl till</w:t>
      </w:r>
      <w:r>
        <w:t xml:space="preserve"> forskare de närmsta fem åren efter disputation (post </w:t>
      </w:r>
      <w:proofErr w:type="spellStart"/>
      <w:r>
        <w:t>doctoral</w:t>
      </w:r>
      <w:proofErr w:type="spellEnd"/>
      <w:r>
        <w:t xml:space="preserve"> period</w:t>
      </w:r>
      <w:r w:rsidR="009970E0">
        <w:t xml:space="preserve">) som doktorander samt </w:t>
      </w:r>
      <w:r>
        <w:t>graduerade forskare vid universitet och högskolor</w:t>
      </w:r>
      <w:r w:rsidR="009970E0">
        <w:t xml:space="preserve"> som söker projektbidrag</w:t>
      </w:r>
      <w:r>
        <w:t xml:space="preserve">. Medel för ett projekt medges i högst fem år. </w:t>
      </w:r>
    </w:p>
    <w:p w:rsidR="009F4A98" w:rsidRDefault="009F4A98" w:rsidP="009F4A98">
      <w:r>
        <w:t xml:space="preserve">Rådet beslutar om beviljande av anslag till inkomna ansökningar, utifrån projektets vetenskapliga kvalitet och samhälleliga relevans samt forskargruppens kompetens. </w:t>
      </w:r>
    </w:p>
    <w:p w:rsidR="00067485" w:rsidRDefault="00067485">
      <w:r>
        <w:t xml:space="preserve">Svenska Spels forskningsråd bidrar med medel till personella resurser, medel till omfattande kringkostnader i samband med projekt beviljas inte. Kringkostnader för en doktorand får maximalt omfatta 10 procent av en professorslön. Rådet beviljar inte OH-kostnader som överskrider 20 procent. Svenska Spels forskningsråd sammanträder i juni 2015 för en första genomgång av ansökningarna. Antingen fattas beslut om inkomna ansökningar i juni eller så kan rådet komma att vilja ha förtydliganden i ansökningarna. Därför kan en andra och slutgiltig bedömning komma att ske i september. Rådet vill gärna ha preciserade ansökningar som ger en tydlig bild att metoden och syftet med forskningen samt dess samhälleliga relevans. </w:t>
      </w:r>
    </w:p>
    <w:p w:rsidR="00067485" w:rsidRPr="00067485" w:rsidRDefault="00067485">
      <w:pPr>
        <w:rPr>
          <w:b/>
        </w:rPr>
      </w:pPr>
      <w:r w:rsidRPr="00067485">
        <w:rPr>
          <w:b/>
        </w:rPr>
        <w:t xml:space="preserve">Sista ansökningsdag är den 30 april 2015 (därefter stängs webbsystemet). </w:t>
      </w:r>
    </w:p>
    <w:p w:rsidR="00067485" w:rsidRDefault="00067485">
      <w:r>
        <w:t xml:space="preserve">Ansökan sker digitalt här (http://ansokan.3ddata.se/start/sp.asp) och bör innehålla projektbeskrivning, budget och CV för huvudsökande och eventuella medsökande. </w:t>
      </w:r>
    </w:p>
    <w:p w:rsidR="00067485" w:rsidRDefault="00067485">
      <w:r>
        <w:t xml:space="preserve">Administrationen sköts av Centralförbundet för alkohol- och narkotikaupplysning (CAN). Ansökningar skall lämnas via rådets webbaserade ansökningssystem. Efter att ansökan har skickats in elektroniskt, skrivs första sidan ut för underskrift av huvudsökande samt av prefekt eller motsvarande. Originalet postas så snart som möjligt till Svenska Spels forskningsråd, c/o CAN, Box 70412, 107 25 Stockholm. </w:t>
      </w:r>
    </w:p>
    <w:p w:rsidR="00067485" w:rsidRDefault="00067485" w:rsidP="00067485">
      <w:pPr>
        <w:pStyle w:val="Ingetavstnd"/>
      </w:pPr>
    </w:p>
    <w:p w:rsidR="00067485" w:rsidRDefault="00067485" w:rsidP="00FF2997">
      <w:pPr>
        <w:pStyle w:val="Ingetavstnd"/>
      </w:pPr>
      <w:r>
        <w:t xml:space="preserve">KONTAKTPERSONER: </w:t>
      </w:r>
    </w:p>
    <w:p w:rsidR="00067485" w:rsidRDefault="00067485" w:rsidP="00FF2997">
      <w:pPr>
        <w:pStyle w:val="Ingetavstnd"/>
      </w:pPr>
      <w:r>
        <w:t xml:space="preserve">Vid frågor om Svenska Spels forskningsråd </w:t>
      </w:r>
    </w:p>
    <w:p w:rsidR="005C74E1" w:rsidRPr="005C74E1" w:rsidRDefault="00FF2997" w:rsidP="00FF2997">
      <w:pPr>
        <w:pStyle w:val="Ingetavstnd"/>
      </w:pPr>
      <w:r>
        <w:t>Karin Granath</w:t>
      </w:r>
      <w:r w:rsidR="00067485" w:rsidRPr="00755660">
        <w:t xml:space="preserve">, </w:t>
      </w:r>
      <w:r>
        <w:t>0</w:t>
      </w:r>
      <w:r w:rsidRPr="00FF2997">
        <w:t>10-120 32 76</w:t>
      </w:r>
      <w:r w:rsidR="00067485" w:rsidRPr="00755660">
        <w:t xml:space="preserve">, </w:t>
      </w:r>
      <w:hyperlink r:id="rId7" w:history="1">
        <w:r w:rsidRPr="00FF2997">
          <w:t>karin.granath@svenskaspel.se</w:t>
        </w:r>
      </w:hyperlink>
    </w:p>
    <w:p w:rsidR="00067485" w:rsidRDefault="00067485" w:rsidP="00FF2997">
      <w:pPr>
        <w:pStyle w:val="Ingetavstnd"/>
      </w:pPr>
      <w:r>
        <w:t>Vid frågor om ansökningssystemet</w:t>
      </w:r>
    </w:p>
    <w:p w:rsidR="00384C12" w:rsidRPr="00FF2997" w:rsidRDefault="00067485" w:rsidP="00FF2997">
      <w:pPr>
        <w:pStyle w:val="Ingetavstnd"/>
      </w:pPr>
      <w:r w:rsidRPr="00FF2997">
        <w:t>Therese Travis, 0723-714 305, therese.travis@can.se</w:t>
      </w:r>
    </w:p>
    <w:sectPr w:rsidR="00384C12" w:rsidRPr="00FF29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CD" w:rsidRDefault="00A17BCD" w:rsidP="00A17BCD">
      <w:pPr>
        <w:spacing w:after="0" w:line="240" w:lineRule="auto"/>
      </w:pPr>
      <w:r>
        <w:separator/>
      </w:r>
    </w:p>
  </w:endnote>
  <w:endnote w:type="continuationSeparator" w:id="0">
    <w:p w:rsidR="00A17BCD" w:rsidRDefault="00A17BCD" w:rsidP="00A1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CD" w:rsidRDefault="00A17BCD" w:rsidP="00A17BCD">
      <w:pPr>
        <w:spacing w:after="0" w:line="240" w:lineRule="auto"/>
      </w:pPr>
      <w:r>
        <w:separator/>
      </w:r>
    </w:p>
  </w:footnote>
  <w:footnote w:type="continuationSeparator" w:id="0">
    <w:p w:rsidR="00A17BCD" w:rsidRDefault="00A17BCD" w:rsidP="00A17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CD" w:rsidRDefault="00A17BCD">
    <w:pPr>
      <w:pStyle w:val="Sidhuvud"/>
      <w:rPr>
        <w:rFonts w:ascii="Arial" w:hAnsi="Arial" w:cs="Arial"/>
        <w:b/>
        <w:bCs/>
        <w:noProof/>
        <w:color w:val="808080"/>
        <w:sz w:val="18"/>
        <w:szCs w:val="18"/>
        <w:lang w:eastAsia="sv-SE"/>
      </w:rPr>
    </w:pPr>
    <w:r>
      <w:rPr>
        <w:rFonts w:ascii="Arial" w:hAnsi="Arial" w:cs="Arial"/>
        <w:b/>
        <w:bCs/>
        <w:noProof/>
        <w:color w:val="808080"/>
        <w:sz w:val="18"/>
        <w:szCs w:val="18"/>
        <w:lang w:eastAsia="sv-SE"/>
      </w:rPr>
      <w:drawing>
        <wp:inline distT="0" distB="0" distL="0" distR="0" wp14:anchorId="4B52C1FB" wp14:editId="4F86CF29">
          <wp:extent cx="3819525" cy="1095375"/>
          <wp:effectExtent l="0" t="0" r="9525" b="9525"/>
          <wp:docPr id="8" name="Bild 2" descr="cid:media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mediaThumbn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19525" cy="1095375"/>
                  </a:xfrm>
                  <a:prstGeom prst="rect">
                    <a:avLst/>
                  </a:prstGeom>
                  <a:noFill/>
                  <a:ln>
                    <a:noFill/>
                  </a:ln>
                </pic:spPr>
              </pic:pic>
            </a:graphicData>
          </a:graphic>
        </wp:inline>
      </w:drawing>
    </w:r>
  </w:p>
  <w:p w:rsidR="00A17BCD" w:rsidRDefault="00A17BCD">
    <w:pPr>
      <w:pStyle w:val="Sidhuvud"/>
      <w:rPr>
        <w:rFonts w:ascii="Arial" w:hAnsi="Arial" w:cs="Arial"/>
        <w:b/>
        <w:bCs/>
        <w:noProof/>
        <w:color w:val="808080"/>
        <w:sz w:val="18"/>
        <w:szCs w:val="18"/>
        <w:lang w:eastAsia="sv-SE"/>
      </w:rPr>
    </w:pPr>
  </w:p>
  <w:p w:rsidR="00A17BCD" w:rsidRDefault="00A17BC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85"/>
    <w:rsid w:val="00067485"/>
    <w:rsid w:val="00235A70"/>
    <w:rsid w:val="00384C12"/>
    <w:rsid w:val="005C74E1"/>
    <w:rsid w:val="00755660"/>
    <w:rsid w:val="009970E0"/>
    <w:rsid w:val="009F4A98"/>
    <w:rsid w:val="00A17BCD"/>
    <w:rsid w:val="00D47688"/>
    <w:rsid w:val="00FF29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F1C366D-4CEF-407C-B911-8F257A35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7485"/>
    <w:rPr>
      <w:color w:val="0563C1" w:themeColor="hyperlink"/>
      <w:u w:val="single"/>
    </w:rPr>
  </w:style>
  <w:style w:type="paragraph" w:styleId="Ingetavstnd">
    <w:name w:val="No Spacing"/>
    <w:uiPriority w:val="1"/>
    <w:qFormat/>
    <w:rsid w:val="00067485"/>
    <w:pPr>
      <w:spacing w:after="0" w:line="240" w:lineRule="auto"/>
    </w:pPr>
  </w:style>
  <w:style w:type="paragraph" w:styleId="Normalwebb">
    <w:name w:val="Normal (Web)"/>
    <w:basedOn w:val="Normal"/>
    <w:uiPriority w:val="99"/>
    <w:semiHidden/>
    <w:unhideWhenUsed/>
    <w:rsid w:val="009970E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A17B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7BCD"/>
  </w:style>
  <w:style w:type="paragraph" w:styleId="Sidfot">
    <w:name w:val="footer"/>
    <w:basedOn w:val="Normal"/>
    <w:link w:val="SidfotChar"/>
    <w:uiPriority w:val="99"/>
    <w:unhideWhenUsed/>
    <w:rsid w:val="00A17B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55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in.granath@svenskaspel.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mediaThumbnail"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14C80-9434-439D-B2EC-D7295E29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418</Words>
  <Characters>2218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Travis</dc:creator>
  <cp:lastModifiedBy>Therese Travis</cp:lastModifiedBy>
  <cp:revision>6</cp:revision>
  <dcterms:created xsi:type="dcterms:W3CDTF">2015-02-24T16:07:00Z</dcterms:created>
  <dcterms:modified xsi:type="dcterms:W3CDTF">2015-03-10T09:14:00Z</dcterms:modified>
</cp:coreProperties>
</file>